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3C" w:rsidRDefault="0054283C" w:rsidP="005428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附件：采购报价单</w:t>
      </w:r>
    </w:p>
    <w:tbl>
      <w:tblPr>
        <w:tblW w:w="14894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154"/>
        <w:gridCol w:w="1185"/>
        <w:gridCol w:w="5954"/>
        <w:gridCol w:w="2693"/>
        <w:gridCol w:w="709"/>
        <w:gridCol w:w="708"/>
        <w:gridCol w:w="851"/>
        <w:gridCol w:w="992"/>
      </w:tblGrid>
      <w:tr w:rsidR="0054283C" w:rsidTr="00F15ECA">
        <w:trPr>
          <w:trHeight w:val="488"/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家具名称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规格mm（W*D*H）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材质描述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参考照片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使用区域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单价（元）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总价（元）</w:t>
            </w:r>
          </w:p>
        </w:tc>
      </w:tr>
      <w:tr w:rsidR="0054283C" w:rsidTr="00F15ECA">
        <w:trPr>
          <w:trHeight w:val="2111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办公桌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1400*700*760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1、基材均为浸渍胶膜纸饰面胶合板（多层板）(甲醛释放限量值小于等于0.0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mg/</w:t>
            </w:r>
            <w:r>
              <w:t xml:space="preserve"> </w:t>
            </w:r>
            <w:r w:rsidRPr="00356918">
              <w:rPr>
                <w:rFonts w:ascii="宋体" w:eastAsia="宋体" w:hAnsi="宋体" w:cs="宋体"/>
                <w:kern w:val="0"/>
                <w:szCs w:val="21"/>
              </w:rPr>
              <w:t>m³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，并提供板材检测报告，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符合GB/T 9846-2015、GB/T 39600-2021标准要求，品牌采用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露水河、平安树，兔宝宝，面贴浸渍胶膜纸饰面。1.5mm厚PVC封边条经熔点200℃热熔胶封边，修边圆润，无毛刺，不脱落。台面厚度25mm，其它厚度18mm。</w:t>
            </w:r>
          </w:p>
          <w:p w:rsidR="0054283C" w:rsidRDefault="0054283C" w:rsidP="00F15EC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2、具有防污、防刮、耐磨等功能。</w:t>
            </w:r>
          </w:p>
          <w:p w:rsidR="0054283C" w:rsidRDefault="0054283C" w:rsidP="00F15EC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3、板材连接方式为三合一扣件拼装而成，坚固耐用。</w:t>
            </w:r>
          </w:p>
          <w:p w:rsidR="0054283C" w:rsidRDefault="0054283C" w:rsidP="00F15EC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4、五金配件：采用广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东“利之利”、“DTC”、</w:t>
            </w:r>
            <w:r w:rsidRPr="00356918">
              <w:rPr>
                <w:rStyle w:val="a7"/>
                <w:rFonts w:hint="eastAsia"/>
              </w:rPr>
              <w:t>“百隆”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优质五金配件，具有连接牢固，开启快捷之特点。</w:t>
            </w:r>
          </w:p>
          <w:p w:rsidR="0054283C" w:rsidRDefault="0054283C" w:rsidP="00F15EC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5、注：台面开穿线孔，桌中间带一抽屉。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83C" w:rsidRDefault="0054283C" w:rsidP="00F15EC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szCs w:val="24"/>
              </w:rPr>
              <w:drawing>
                <wp:inline distT="0" distB="0" distL="0" distR="0" wp14:anchorId="56631A96" wp14:editId="32FFC50F">
                  <wp:extent cx="1598295" cy="1266825"/>
                  <wp:effectExtent l="0" t="0" r="1905" b="0"/>
                  <wp:docPr id="7" name="图片 7" descr="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735" cy="127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83C" w:rsidRDefault="0054283C" w:rsidP="00F15EC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物业管理用房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283C" w:rsidTr="00F15ECA">
        <w:trPr>
          <w:trHeight w:val="167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文件柜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800*400*2000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1.柜体采用18mmE1级实木多层板贴三聚氰胺饰面，甲醛检测指标必须小于等于0.0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mg/</w:t>
            </w:r>
            <w:r>
              <w:t xml:space="preserve"> </w:t>
            </w:r>
            <w:r w:rsidRPr="00356918">
              <w:rPr>
                <w:rFonts w:ascii="宋体" w:eastAsia="宋体" w:hAnsi="宋体" w:cs="宋体"/>
                <w:kern w:val="0"/>
                <w:szCs w:val="21"/>
              </w:rPr>
              <w:t>m³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行业环保级别达到E0级标准），1.5mm厚PVC封边条热熔胶封边。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2.板材连接方式为三合一扣件拼装而成，坚固且不易松动。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3.五金配件：采用广东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“利之利”、“DTC”、</w:t>
            </w:r>
            <w:r w:rsidRPr="00356918">
              <w:rPr>
                <w:rStyle w:val="a7"/>
                <w:rFonts w:hint="eastAsia"/>
              </w:rPr>
              <w:t>“百隆”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品牌。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9379EC1" wp14:editId="05D1FE7A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8890</wp:posOffset>
                  </wp:positionV>
                  <wp:extent cx="898525" cy="1169670"/>
                  <wp:effectExtent l="0" t="0" r="0" b="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283C" w:rsidRDefault="0054283C" w:rsidP="00F15EC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物业管理用房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283C" w:rsidTr="00F15ECA">
        <w:trPr>
          <w:trHeight w:val="3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更衣柜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800*</w:t>
            </w:r>
            <w:r>
              <w:rPr>
                <w:rFonts w:ascii="宋体" w:eastAsia="宋体" w:hAnsi="宋体" w:cs="宋体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0*2000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1、基材均为浸渍胶膜纸饰面胶合板（多层板）(甲醛释放限量值小于等于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0.0</w:t>
            </w:r>
            <w:r w:rsidRPr="00356918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mg/</w:t>
            </w:r>
            <w:r w:rsidRPr="00356918">
              <w:t xml:space="preserve"> </w:t>
            </w:r>
            <w:r w:rsidRPr="00356918">
              <w:rPr>
                <w:rFonts w:ascii="宋体" w:eastAsia="宋体" w:hAnsi="宋体" w:cs="宋体"/>
                <w:kern w:val="0"/>
                <w:szCs w:val="21"/>
              </w:rPr>
              <w:t>m³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，并提供板材检测报告，符合GB/T 9846-2015、GB/T 39600-2021标准要求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品牌采用露水河、平安树，兔宝宝，面贴浸渍胶膜纸饰面。1.5mm厚PVC封边条经熔点200℃热熔胶封边，修边圆润，无毛刺，不脱落。层板厚度25mm，其它厚度18mm。</w:t>
            </w:r>
          </w:p>
          <w:p w:rsidR="0054283C" w:rsidRDefault="0054283C" w:rsidP="00F15EC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2、具有防污、防刮、耐磨等功能。</w:t>
            </w:r>
          </w:p>
          <w:p w:rsidR="0054283C" w:rsidRDefault="0054283C" w:rsidP="00F15EC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3、板材连接方式为三合一扣件拼装而成，坚固耐用。</w:t>
            </w:r>
          </w:p>
          <w:p w:rsidR="0054283C" w:rsidRDefault="0054283C" w:rsidP="00F15EC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4、五金配件：采用广东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“利之利”、“DTC”、</w:t>
            </w:r>
            <w:r w:rsidRPr="00356918">
              <w:rPr>
                <w:rStyle w:val="a7"/>
                <w:rFonts w:hint="eastAsia"/>
              </w:rPr>
              <w:t>“百隆”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优质五金配件，具有连接牢固，开启快捷之特点。</w:t>
            </w:r>
          </w:p>
          <w:p w:rsidR="0054283C" w:rsidRDefault="0054283C" w:rsidP="00F15EC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5、上柜内放置挂衣杆；下柜木门带锁，内含一块活动层板。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szCs w:val="24"/>
              </w:rPr>
              <w:drawing>
                <wp:inline distT="0" distB="0" distL="0" distR="0" wp14:anchorId="641C2FD0" wp14:editId="28631FD2">
                  <wp:extent cx="1038225" cy="2324100"/>
                  <wp:effectExtent l="0" t="0" r="0" b="0"/>
                  <wp:docPr id="6" name="图片 6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26" cy="234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物业管理用房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283C" w:rsidTr="00F15ECA">
        <w:trPr>
          <w:trHeight w:val="6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双人上下铁床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2000*900*1850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1.床立柱、横梁：采用50mm×50mm×2.0mm方管制作，床横梁之间连接采用30mm×30mm×1.5mm方管制作（五根），床梁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焊接3mm厚钢板与立柱螺丝连接；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 w:type="page"/>
              <w:t>2.护栏：长1400mm,高</w:t>
            </w: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7DC88C48" wp14:editId="11BAB3EC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538480</wp:posOffset>
                  </wp:positionV>
                  <wp:extent cx="1809750" cy="1685925"/>
                  <wp:effectExtent l="0" t="0" r="0" b="9525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300mm，采用25mm×1.5mm圆管制作，与床架焊接，与床立柱腿螺丝连接，与床架连接点不少于3个，与床立柱腿连接不少于2个连接；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 w:type="page"/>
              <w:t>3.爬梯：共用爬梯式，采用25mm×40mm×1.2mm方管制作，爬梯采用斜坡式安装，底部偏出床架20cm，并与床立柱腿或其它方式固定，脚踏为20mm×60mm防滑式（脚踏板宽度60mm），五档均匀分布，爬梯净宽度500mm；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 w:type="page"/>
              <w:t>4.蚊帐架：采用19mm×1.0mm圆管制作,为非伸缩式，活动安装在床片上；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 w:type="page"/>
              <w:t>5.床板：为杉木板，厚度不小于20mm，宽度8--10cm，铺板间的缝隙≤1.0公分，铺板横档四根，规格为30mm×40mm的杂木，铺面需刨光，铺板钢钉须有防拔处理。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物业管理用房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283C" w:rsidTr="00F15ECA">
        <w:trPr>
          <w:trHeight w:val="547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置物柜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600*400*900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1、基材均为浸渍胶膜纸饰面胶合板（多层板）(甲醛释放限量值小于等于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0.0</w:t>
            </w:r>
            <w:r w:rsidRPr="00356918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mg/</w:t>
            </w:r>
            <w:r w:rsidRPr="00356918">
              <w:t xml:space="preserve"> </w:t>
            </w:r>
            <w:r w:rsidRPr="00356918">
              <w:rPr>
                <w:rFonts w:ascii="宋体" w:eastAsia="宋体" w:hAnsi="宋体" w:cs="宋体"/>
                <w:kern w:val="0"/>
                <w:szCs w:val="21"/>
              </w:rPr>
              <w:t>m³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，并提供板材检测报告，板材质量符合符合GB/T 9846-2015、GB/T 39600-2021标准要求。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品牌采用“露水河”，面贴浸渍胶膜纸饰面。表面需带防伪标志或提供原材料进货证明。1.5mm厚PVC封边条经熔点200℃热熔胶封边，修边圆润，无毛刺，不脱落。层板厚度25mm，其它厚度18mm。</w:t>
            </w: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2、具有防污、防刮、耐磨等功能。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3、板材连接方式为三合一扣件拼装而成，坚固耐用。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4、五金配件：采用广东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“利之利”、“DTC”、</w:t>
            </w:r>
            <w:r w:rsidRPr="00356918">
              <w:rPr>
                <w:rStyle w:val="a7"/>
                <w:rFonts w:hint="eastAsia"/>
              </w:rPr>
              <w:t>“百隆”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质五金配件，具有连接牢固，开启快捷之特点。</w:t>
            </w:r>
          </w:p>
          <w:p w:rsidR="0054283C" w:rsidRDefault="0054283C" w:rsidP="00F15EC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5、柜顶围边高度80mm，敞开柜净高350mm。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283C" w:rsidRDefault="0054283C" w:rsidP="00F15EC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429531B0" wp14:editId="709FF551">
                  <wp:extent cx="1495425" cy="1914525"/>
                  <wp:effectExtent l="0" t="0" r="9525" b="9525"/>
                  <wp:docPr id="5" name="图片 5" descr="482a4d9a61669ab7952345a3dbefd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482a4d9a61669ab7952345a3dbefd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2" t="13954" r="21123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物业管理用房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283C" w:rsidTr="00F15ECA">
        <w:trPr>
          <w:trHeight w:val="1823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三人沙发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1860*750*840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1、面料：采用优质PU皮，经防污处理，手感柔软、细腻；                                                            </w:t>
            </w: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2、海棉：采用使用一次性成型高弹力海绵，附不含氟氨化合物的高弹力定型海绵及多层丝棉作填充。座面密度≧40kg/m³，回弹力：≥ 48%,靠背密度≧35kg/m³，伸拉强度不少于85kpa.                                           </w:t>
            </w: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3、框架：实木框架，钢制脚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szCs w:val="24"/>
              </w:rPr>
              <w:lastRenderedPageBreak/>
              <w:drawing>
                <wp:inline distT="0" distB="0" distL="0" distR="0" wp14:anchorId="43931019" wp14:editId="7BDD69AB">
                  <wp:extent cx="1666875" cy="133350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门厅、接待室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283C" w:rsidTr="00F15ECA">
        <w:trPr>
          <w:trHeight w:val="2814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单人沙发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840*750*840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1、面料：采用高级麻绒面料，经防污处理，手感柔软、细腻；                                                            </w:t>
            </w: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2、海棉：采用使用一次性成型高弹力海绵，附不含氟氨化合物的高弹力定型海绵及多层丝棉作填充。座面密度≧40kg/m³，回弹力：≥ 48%,靠背密度≧35kg/m³，伸拉强度不少于85kpa.                                           </w:t>
            </w: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3、框架：选用优质橡胶木实木，经专业干燥设备处理，含水率小于12%，保证长时间使用不开裂、不变形。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283C" w:rsidRDefault="0054283C" w:rsidP="00F15ECA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szCs w:val="24"/>
              </w:rPr>
              <w:drawing>
                <wp:inline distT="0" distB="0" distL="0" distR="0" wp14:anchorId="782BB61C" wp14:editId="3FF64D14">
                  <wp:extent cx="1781175" cy="171450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门厅、接待室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283C" w:rsidTr="00F15ECA">
        <w:trPr>
          <w:trHeight w:val="2814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茶几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1200*600*450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1.台面采用25mm实木多层板制作。</w:t>
            </w: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2.钢制架。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283C" w:rsidRDefault="0054283C" w:rsidP="00F15ECA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szCs w:val="24"/>
              </w:rPr>
              <w:drawing>
                <wp:inline distT="0" distB="0" distL="0" distR="0" wp14:anchorId="66F7CA4F" wp14:editId="4B1934EE">
                  <wp:extent cx="1457325" cy="1238250"/>
                  <wp:effectExtent l="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门厅、接待室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283C" w:rsidTr="00F15ECA">
        <w:trPr>
          <w:trHeight w:val="1965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吧台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（3000+2120）*880*1150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Pr="00356918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1、基材：采用E0级实木多层板，胶合强度、浸渍剥离、静曲强度合格；甲醛释放量≤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0.0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mg/</w:t>
            </w:r>
            <w:r>
              <w:t xml:space="preserve"> </w:t>
            </w:r>
            <w:r w:rsidRPr="00356918">
              <w:rPr>
                <w:rFonts w:ascii="宋体" w:eastAsia="宋体" w:hAnsi="宋体" w:cs="宋体"/>
                <w:kern w:val="0"/>
                <w:szCs w:val="21"/>
              </w:rPr>
              <w:t>m³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356918">
              <w:rPr>
                <w:rFonts w:ascii="宋体" w:eastAsia="宋体" w:hAnsi="宋体" w:cs="宋体" w:hint="eastAsia"/>
                <w:kern w:val="0"/>
                <w:szCs w:val="21"/>
              </w:rPr>
              <w:t>符合GB/T 9846-2015、GB/T 39600-2021标准要求。</w:t>
            </w: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2、面材：采用0.6mm厚优质实木木皮贴面。</w:t>
            </w: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油漆：采用环保油漆，严格按照五底三面程序工艺，挥化性有机化合物（VOC）含量≤25g/L；游离甲醛含量未检出，总铅（Pb）含量、可溶性重金属（镉、铬、汞含量）合格，乙二醇醚及醚酯总和含量、苯系物总和含量（苯、甲苯、乙苯、二甲苯）未检出。符合GB18581-2020标准要求。</w:t>
            </w: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4、石材：采用石英石台面，外观质量色泽均匀、板材四边平整、图案清晰。</w:t>
            </w: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5、五金配件：采用优质导轨及门铰、锁具，具有抽拉顺滑、流畅、灵活方便之特点。</w:t>
            </w:r>
          </w:p>
          <w:p w:rsidR="0054283C" w:rsidRDefault="0054283C" w:rsidP="00F15EC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6、服务台采用不锈钢装饰线条及不锈钢踢脚线，暗藏LED灯带，并预留插座孔。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83C" w:rsidRDefault="0054283C" w:rsidP="00F15ECA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noProof/>
                <w:szCs w:val="24"/>
              </w:rPr>
              <w:lastRenderedPageBreak/>
              <w:drawing>
                <wp:inline distT="0" distB="0" distL="0" distR="0" wp14:anchorId="21106E72" wp14:editId="0E69D90B">
                  <wp:extent cx="1362075" cy="13620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立艺楼门厅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283C" w:rsidTr="00F15ECA">
        <w:trPr>
          <w:trHeight w:val="519"/>
          <w:jc w:val="center"/>
        </w:trPr>
        <w:tc>
          <w:tcPr>
            <w:tcW w:w="8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283C" w:rsidRDefault="0054283C" w:rsidP="00F15EC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合计（元）：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3C" w:rsidRDefault="0054283C" w:rsidP="00F15EC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</w:tbl>
    <w:p w:rsidR="0054283C" w:rsidRDefault="0054283C" w:rsidP="0054283C">
      <w:pPr>
        <w:rPr>
          <w:sz w:val="28"/>
          <w:szCs w:val="28"/>
        </w:rPr>
      </w:pPr>
    </w:p>
    <w:p w:rsidR="003254DE" w:rsidRDefault="003254DE" w:rsidP="003254DE">
      <w:pPr>
        <w:spacing w:line="360" w:lineRule="auto"/>
        <w:ind w:firstLineChars="4900" w:firstLine="10290"/>
        <w:jc w:val="left"/>
        <w:rPr>
          <w:rFonts w:ascii="宋体" w:eastAsia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Cs w:val="21"/>
        </w:rPr>
        <w:t>投标单位（盖章）：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3254DE" w:rsidRDefault="003254DE" w:rsidP="003254DE">
      <w:pPr>
        <w:spacing w:line="360" w:lineRule="auto"/>
        <w:ind w:leftChars="-400" w:left="-840" w:firstLineChars="5300" w:firstLine="1113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法定代表人或代理人（签字或盖章）</w:t>
      </w:r>
    </w:p>
    <w:p w:rsidR="003254DE" w:rsidRDefault="003254DE" w:rsidP="003254DE">
      <w:pPr>
        <w:spacing w:line="360" w:lineRule="auto"/>
        <w:ind w:leftChars="-400" w:left="-840" w:firstLineChars="5300" w:firstLine="1113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日期：    年    月    日</w:t>
      </w:r>
    </w:p>
    <w:p w:rsidR="00C41C16" w:rsidRDefault="0097163A"/>
    <w:sectPr w:rsidR="00C41C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3A" w:rsidRDefault="0097163A" w:rsidP="0054283C">
      <w:r>
        <w:separator/>
      </w:r>
    </w:p>
  </w:endnote>
  <w:endnote w:type="continuationSeparator" w:id="0">
    <w:p w:rsidR="0097163A" w:rsidRDefault="0097163A" w:rsidP="0054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3A" w:rsidRDefault="0097163A" w:rsidP="0054283C">
      <w:r>
        <w:separator/>
      </w:r>
    </w:p>
  </w:footnote>
  <w:footnote w:type="continuationSeparator" w:id="0">
    <w:p w:rsidR="0097163A" w:rsidRDefault="0097163A" w:rsidP="00542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E3"/>
    <w:rsid w:val="003254DE"/>
    <w:rsid w:val="0054283C"/>
    <w:rsid w:val="005F7A31"/>
    <w:rsid w:val="0097163A"/>
    <w:rsid w:val="00B86EE3"/>
    <w:rsid w:val="00EF65AC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C1B7F"/>
  <w15:chartTrackingRefBased/>
  <w15:docId w15:val="{FBFE5525-A84A-4261-94B1-7AE1ED19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8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83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283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413</Words>
  <Characters>2357</Characters>
  <Application>Microsoft Office Word</Application>
  <DocSecurity>0</DocSecurity>
  <Lines>19</Lines>
  <Paragraphs>5</Paragraphs>
  <ScaleCrop>false</ScaleCrop>
  <Company>China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2023-12-20T05:23:00Z</dcterms:created>
  <dcterms:modified xsi:type="dcterms:W3CDTF">2023-12-20T05:29:00Z</dcterms:modified>
</cp:coreProperties>
</file>